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C4F91" w14:textId="77777777" w:rsidR="000A4270" w:rsidRPr="00C81F96" w:rsidRDefault="000A4270" w:rsidP="000A427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0A4270">
        <w:rPr>
          <w:rFonts w:ascii="Arial" w:hAnsi="Arial" w:cs="Arial"/>
          <w:b/>
          <w:bCs/>
          <w:sz w:val="28"/>
          <w:highlight w:val="yellow"/>
          <w:lang w:val="de-DE"/>
        </w:rPr>
        <w:t>R1-250XXXX</w:t>
      </w:r>
    </w:p>
    <w:p w14:paraId="78055B4B" w14:textId="77777777" w:rsidR="000A4270" w:rsidRPr="00C81F96" w:rsidRDefault="000A4270" w:rsidP="000A4270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5B4E4A97" w14:textId="77777777" w:rsidR="00EE2A58" w:rsidRDefault="00EE2A58" w:rsidP="00EE2A58">
      <w:pPr>
        <w:rPr>
          <w:rFonts w:ascii="Arial" w:hAnsi="Arial" w:cs="Arial"/>
          <w:b/>
          <w:bCs/>
          <w:sz w:val="28"/>
          <w:lang w:val="de-DE"/>
        </w:rPr>
      </w:pPr>
    </w:p>
    <w:p w14:paraId="1FCCA9F0" w14:textId="77777777" w:rsidR="000A4270" w:rsidRPr="00F04343" w:rsidRDefault="000A4270" w:rsidP="00EE2A58">
      <w:pPr>
        <w:rPr>
          <w:szCs w:val="20"/>
        </w:rPr>
      </w:pPr>
    </w:p>
    <w:bookmarkEnd w:id="1"/>
    <w:p w14:paraId="7E3ABBE6" w14:textId="702D2425" w:rsidR="00414D7C" w:rsidRPr="00E92E7C" w:rsidRDefault="00414D7C" w:rsidP="00414D7C">
      <w:pPr>
        <w:pStyle w:val="3GPPHeader"/>
        <w:rPr>
          <w:sz w:val="22"/>
        </w:rPr>
      </w:pPr>
      <w:r w:rsidRPr="00E92E7C">
        <w:rPr>
          <w:sz w:val="22"/>
        </w:rPr>
        <w:t>Agenda Item:</w:t>
      </w:r>
      <w:r w:rsidRPr="00E92E7C">
        <w:rPr>
          <w:sz w:val="22"/>
        </w:rPr>
        <w:tab/>
      </w:r>
      <w:r>
        <w:rPr>
          <w:sz w:val="22"/>
        </w:rPr>
        <w:t>8.5</w:t>
      </w:r>
    </w:p>
    <w:p w14:paraId="2E475E24" w14:textId="77777777" w:rsidR="00414D7C" w:rsidRPr="00CE0424" w:rsidRDefault="00414D7C" w:rsidP="00414D7C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Ad-Hoc Chair (</w:t>
      </w:r>
      <w:r w:rsidRPr="00A000A3">
        <w:rPr>
          <w:sz w:val="22"/>
        </w:rPr>
        <w:t>E</w:t>
      </w:r>
      <w:r>
        <w:rPr>
          <w:sz w:val="22"/>
        </w:rPr>
        <w:t>ricsson)</w:t>
      </w:r>
    </w:p>
    <w:p w14:paraId="02F36106" w14:textId="6103C2F4" w:rsidR="00414D7C" w:rsidRPr="00195767" w:rsidRDefault="00414D7C" w:rsidP="00414D7C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D10319">
        <w:rPr>
          <w:sz w:val="22"/>
        </w:rPr>
        <w:t xml:space="preserve">AI </w:t>
      </w:r>
      <w:r>
        <w:rPr>
          <w:sz w:val="22"/>
        </w:rPr>
        <w:t xml:space="preserve">8.5 </w:t>
      </w:r>
      <w:r w:rsidR="00DE05E8">
        <w:rPr>
          <w:sz w:val="22"/>
        </w:rPr>
        <w:t>(</w:t>
      </w:r>
      <w:r w:rsidRPr="00072093">
        <w:rPr>
          <w:rFonts w:eastAsia="DengXian" w:cs="Arial"/>
          <w:color w:val="000000"/>
          <w:sz w:val="22"/>
          <w:szCs w:val="20"/>
        </w:rPr>
        <w:t xml:space="preserve">Maintenance </w:t>
      </w:r>
      <w:r w:rsidR="00DE05E8">
        <w:rPr>
          <w:rFonts w:eastAsia="DengXian" w:cs="Arial"/>
          <w:color w:val="000000"/>
          <w:sz w:val="22"/>
          <w:szCs w:val="20"/>
        </w:rPr>
        <w:t xml:space="preserve">on </w:t>
      </w:r>
      <w:r>
        <w:rPr>
          <w:rFonts w:eastAsia="DengXian" w:cs="Arial"/>
          <w:color w:val="000000"/>
          <w:sz w:val="22"/>
          <w:szCs w:val="20"/>
        </w:rPr>
        <w:t xml:space="preserve">Enhancements of </w:t>
      </w:r>
      <w:r w:rsidR="00DE05E8">
        <w:rPr>
          <w:rFonts w:eastAsia="DengXian" w:cs="Arial"/>
          <w:color w:val="000000"/>
          <w:sz w:val="22"/>
          <w:szCs w:val="20"/>
        </w:rPr>
        <w:t>NES</w:t>
      </w:r>
      <w:r>
        <w:rPr>
          <w:rFonts w:eastAsia="DengXian" w:cs="Arial"/>
          <w:color w:val="000000"/>
          <w:sz w:val="22"/>
          <w:szCs w:val="20"/>
        </w:rPr>
        <w:t xml:space="preserve"> for NR</w:t>
      </w:r>
      <w:r w:rsidR="00DE05E8">
        <w:rPr>
          <w:rFonts w:eastAsia="DengXian" w:cs="Arial"/>
          <w:color w:val="000000"/>
          <w:sz w:val="22"/>
          <w:szCs w:val="20"/>
        </w:rPr>
        <w:t>)</w:t>
      </w:r>
    </w:p>
    <w:p w14:paraId="142583B7" w14:textId="5BFC28A8" w:rsidR="00414D7C" w:rsidRPr="00414D7C" w:rsidRDefault="00414D7C" w:rsidP="00414D7C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53D73EAC" w14:textId="18CC97E9" w:rsidR="00782246" w:rsidRPr="00EE2A58" w:rsidRDefault="00782246" w:rsidP="00EE2A58">
      <w:pPr>
        <w:pBdr>
          <w:bottom w:val="single" w:sz="4" w:space="1" w:color="auto"/>
        </w:pBdr>
      </w:pPr>
    </w:p>
    <w:p w14:paraId="3F4BB9B5" w14:textId="77777777" w:rsidR="00A16217" w:rsidRPr="006E511B" w:rsidRDefault="00A16217" w:rsidP="00A16217">
      <w:pPr>
        <w:rPr>
          <w:rFonts w:eastAsia="DengXian"/>
          <w:lang w:val="fr-FR" w:eastAsia="zh-CN"/>
        </w:rPr>
      </w:pPr>
    </w:p>
    <w:p w14:paraId="572034A9" w14:textId="77777777" w:rsidR="00A16217" w:rsidRDefault="00A16217" w:rsidP="00A16217">
      <w:pPr>
        <w:pStyle w:val="Heading2"/>
        <w:numPr>
          <w:ilvl w:val="1"/>
          <w:numId w:val="18"/>
        </w:numPr>
        <w:rPr>
          <w:rFonts w:eastAsia="DengXian"/>
          <w:color w:val="000000"/>
          <w:lang w:val="en-US" w:eastAsia="zh-CN"/>
        </w:rPr>
      </w:pPr>
      <w:r w:rsidRPr="00B62ABF">
        <w:rPr>
          <w:rFonts w:eastAsia="DengXian" w:hint="eastAsia"/>
          <w:color w:val="000000"/>
          <w:lang w:val="en-US" w:eastAsia="zh-CN"/>
        </w:rPr>
        <w:t>Maintenance on</w:t>
      </w:r>
      <w:r w:rsidRPr="00B62ABF">
        <w:rPr>
          <w:rFonts w:eastAsia="DengXian"/>
          <w:color w:val="000000"/>
          <w:lang w:val="en-US" w:eastAsia="zh-CN"/>
        </w:rPr>
        <w:t xml:space="preserve"> Enhancements of network energy savings for NR</w:t>
      </w:r>
    </w:p>
    <w:p w14:paraId="0991246B" w14:textId="77777777" w:rsidR="00A16217" w:rsidRPr="00C006B0" w:rsidRDefault="00A16217" w:rsidP="00A16217">
      <w:p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Note: Maximum one contribution. For efficient review, please use the following sections in your contribution corresponding to the maintenance issues, if any:</w:t>
      </w:r>
    </w:p>
    <w:p w14:paraId="202EDB5D" w14:textId="77777777" w:rsidR="00A16217" w:rsidRPr="00C006B0" w:rsidRDefault="00A16217" w:rsidP="00A16217">
      <w:pPr>
        <w:numPr>
          <w:ilvl w:val="0"/>
          <w:numId w:val="23"/>
        </w:num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On-demand SSB SCell operation</w:t>
      </w:r>
    </w:p>
    <w:p w14:paraId="40A244FE" w14:textId="77777777" w:rsidR="00A16217" w:rsidRPr="00C006B0" w:rsidRDefault="00A16217" w:rsidP="00A16217">
      <w:pPr>
        <w:numPr>
          <w:ilvl w:val="0"/>
          <w:numId w:val="23"/>
        </w:num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On-demand SIB1 for idle/inactive mode UEs</w:t>
      </w:r>
    </w:p>
    <w:p w14:paraId="2C3DA5AF" w14:textId="77777777" w:rsidR="00A16217" w:rsidRPr="00C006B0" w:rsidRDefault="00A16217" w:rsidP="00A16217">
      <w:pPr>
        <w:numPr>
          <w:ilvl w:val="0"/>
          <w:numId w:val="23"/>
        </w:num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Adaptation of common signal/channel transmissions</w:t>
      </w:r>
    </w:p>
    <w:p w14:paraId="5409E325" w14:textId="77777777" w:rsidR="00A16217" w:rsidRPr="0032725B" w:rsidRDefault="00A16217" w:rsidP="00A16217">
      <w:pPr>
        <w:rPr>
          <w:b/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 w:rsidRPr="00711497">
        <w:rPr>
          <w:rFonts w:eastAsia="DengXian" w:hint="eastAsia"/>
          <w:highlight w:val="cyan"/>
          <w:lang w:eastAsia="zh-CN"/>
        </w:rPr>
        <w:t>22</w:t>
      </w:r>
      <w:r>
        <w:rPr>
          <w:rFonts w:eastAsia="DengXian" w:hint="eastAsia"/>
          <w:highlight w:val="cyan"/>
          <w:lang w:eastAsia="zh-CN"/>
        </w:rPr>
        <w:t>bis</w:t>
      </w:r>
      <w:r w:rsidRPr="00473A1E">
        <w:rPr>
          <w:highlight w:val="cyan"/>
          <w:lang w:eastAsia="x-none"/>
        </w:rPr>
        <w:t>-R1</w:t>
      </w:r>
      <w:r w:rsidRPr="00711497">
        <w:rPr>
          <w:rFonts w:eastAsia="DengXian" w:hint="eastAsia"/>
          <w:highlight w:val="cyan"/>
          <w:lang w:eastAsia="zh-CN"/>
        </w:rPr>
        <w:t>9</w:t>
      </w:r>
      <w:r w:rsidRPr="00473A1E">
        <w:rPr>
          <w:highlight w:val="cyan"/>
          <w:lang w:eastAsia="x-none"/>
        </w:rPr>
        <w:t>-</w:t>
      </w:r>
      <w:r>
        <w:rPr>
          <w:rFonts w:eastAsia="DengXian" w:hint="eastAsia"/>
          <w:highlight w:val="cyan"/>
          <w:lang w:eastAsia="zh-CN"/>
        </w:rPr>
        <w:t>NES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 xml:space="preserve">Email discussion on </w:t>
      </w:r>
      <w:r>
        <w:rPr>
          <w:rFonts w:eastAsia="DengXian" w:hint="eastAsia"/>
          <w:highlight w:val="cyan"/>
          <w:lang w:eastAsia="zh-CN"/>
        </w:rPr>
        <w:t>NES</w:t>
      </w:r>
      <w:r w:rsidRPr="00473A1E">
        <w:rPr>
          <w:highlight w:val="cyan"/>
          <w:lang w:eastAsia="x-none"/>
        </w:rPr>
        <w:t xml:space="preserve">– </w:t>
      </w:r>
      <w:r>
        <w:rPr>
          <w:rFonts w:eastAsia="DengXian" w:hint="eastAsia"/>
          <w:highlight w:val="cyan"/>
          <w:lang w:eastAsia="zh-CN"/>
        </w:rPr>
        <w:t>Ajit</w:t>
      </w:r>
      <w:r w:rsidRPr="005F2812">
        <w:rPr>
          <w:rFonts w:eastAsia="DengXian" w:hint="eastAsia"/>
          <w:highlight w:val="cyan"/>
          <w:lang w:eastAsia="zh-CN"/>
        </w:rPr>
        <w:t xml:space="preserve"> </w:t>
      </w:r>
      <w:r w:rsidRPr="00473A1E">
        <w:rPr>
          <w:highlight w:val="cyan"/>
          <w:lang w:eastAsia="x-none"/>
        </w:rPr>
        <w:t>(</w:t>
      </w:r>
      <w:r>
        <w:rPr>
          <w:rFonts w:eastAsia="DengXian" w:hint="eastAsia"/>
          <w:highlight w:val="cyan"/>
          <w:lang w:eastAsia="zh-CN"/>
        </w:rPr>
        <w:t>Ericsson</w:t>
      </w:r>
      <w:r w:rsidRPr="00473A1E">
        <w:rPr>
          <w:highlight w:val="cyan"/>
          <w:lang w:eastAsia="x-none"/>
        </w:rPr>
        <w:t>)</w:t>
      </w:r>
    </w:p>
    <w:p w14:paraId="1A5BE19A" w14:textId="77777777" w:rsidR="00A16217" w:rsidRPr="00473A1E" w:rsidRDefault="00A16217" w:rsidP="00A16217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summary for online session, etc </w:t>
      </w:r>
    </w:p>
    <w:p w14:paraId="51EA9EA5" w14:textId="77777777" w:rsidR="00A16217" w:rsidRPr="00152EFB" w:rsidRDefault="00A16217" w:rsidP="00A16217">
      <w:pPr>
        <w:rPr>
          <w:rFonts w:ascii="Times New Roman" w:eastAsia="DengXian" w:hAnsi="Times New Roman"/>
          <w:lang w:val="en-US" w:eastAsia="zh-CN"/>
        </w:rPr>
      </w:pPr>
    </w:p>
    <w:p w14:paraId="30D507A5" w14:textId="77777777" w:rsidR="00A16217" w:rsidRDefault="00A16217" w:rsidP="00A16217">
      <w:r>
        <w:rPr>
          <w:rFonts w:ascii="Times New Roman" w:eastAsia="Times New Roman" w:hAnsi="Times New Roman"/>
        </w:rPr>
        <w:t>R1-2506824</w:t>
      </w:r>
      <w:r>
        <w:rPr>
          <w:rFonts w:ascii="Times New Roman" w:eastAsia="Times New Roman" w:hAnsi="Times New Roman"/>
        </w:rPr>
        <w:tab/>
        <w:t>Discussion on remaining issues of Rel-19 NES</w:t>
      </w:r>
      <w:r>
        <w:rPr>
          <w:rFonts w:ascii="Times New Roman" w:eastAsia="Times New Roman" w:hAnsi="Times New Roman"/>
        </w:rPr>
        <w:tab/>
        <w:t>ZTE Corporation, Sanechips</w:t>
      </w:r>
    </w:p>
    <w:p w14:paraId="77930766" w14:textId="77777777" w:rsidR="00A16217" w:rsidRDefault="00A16217" w:rsidP="00A16217">
      <w:r>
        <w:rPr>
          <w:rFonts w:ascii="Times New Roman" w:eastAsia="Times New Roman" w:hAnsi="Times New Roman"/>
        </w:rPr>
        <w:t>R1-2506875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vivo</w:t>
      </w:r>
    </w:p>
    <w:p w14:paraId="5E8FD8AD" w14:textId="77777777" w:rsidR="00A16217" w:rsidRDefault="00A16217" w:rsidP="00A16217">
      <w:r>
        <w:rPr>
          <w:rFonts w:ascii="Times New Roman" w:eastAsia="Times New Roman" w:hAnsi="Times New Roman"/>
        </w:rPr>
        <w:t>R1-2506950</w:t>
      </w:r>
      <w:r>
        <w:rPr>
          <w:rFonts w:ascii="Times New Roman" w:eastAsia="Times New Roman" w:hAnsi="Times New Roman"/>
        </w:rPr>
        <w:tab/>
        <w:t>Maintenance on Rel-19 Network Energy Savings</w:t>
      </w:r>
      <w:r>
        <w:rPr>
          <w:rFonts w:ascii="Times New Roman" w:eastAsia="Times New Roman" w:hAnsi="Times New Roman"/>
        </w:rPr>
        <w:tab/>
        <w:t>Huawei, HiSilicon</w:t>
      </w:r>
    </w:p>
    <w:p w14:paraId="4F78522B" w14:textId="77777777" w:rsidR="00A16217" w:rsidRDefault="00A16217" w:rsidP="00A16217">
      <w:r>
        <w:rPr>
          <w:rFonts w:ascii="Times New Roman" w:eastAsia="Times New Roman" w:hAnsi="Times New Roman"/>
        </w:rPr>
        <w:t>R1-2506965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Xiaomi</w:t>
      </w:r>
    </w:p>
    <w:p w14:paraId="55F515FC" w14:textId="77777777" w:rsidR="00A16217" w:rsidRDefault="00A16217" w:rsidP="00A16217">
      <w:r>
        <w:rPr>
          <w:rFonts w:ascii="Times New Roman" w:eastAsia="Times New Roman" w:hAnsi="Times New Roman"/>
        </w:rPr>
        <w:t>R1-2507002</w:t>
      </w:r>
      <w:r>
        <w:rPr>
          <w:rFonts w:ascii="Times New Roman" w:eastAsia="Times New Roman" w:hAnsi="Times New Roman"/>
        </w:rPr>
        <w:tab/>
        <w:t>Discussion on maintenance issue on Enhancements of network energy savings for NR</w:t>
      </w:r>
      <w:r>
        <w:rPr>
          <w:rFonts w:ascii="Times New Roman" w:eastAsia="Times New Roman" w:hAnsi="Times New Roman"/>
        </w:rPr>
        <w:tab/>
        <w:t>CMCC</w:t>
      </w:r>
    </w:p>
    <w:p w14:paraId="365940A2" w14:textId="77777777" w:rsidR="00A16217" w:rsidRDefault="00A16217" w:rsidP="00A16217">
      <w:r>
        <w:rPr>
          <w:rFonts w:ascii="Times New Roman" w:eastAsia="Times New Roman" w:hAnsi="Times New Roman"/>
        </w:rPr>
        <w:t>R1-2507122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CATT</w:t>
      </w:r>
    </w:p>
    <w:p w14:paraId="191169C2" w14:textId="77777777" w:rsidR="00A16217" w:rsidRDefault="00A16217" w:rsidP="00A16217">
      <w:r>
        <w:rPr>
          <w:rFonts w:ascii="Times New Roman" w:eastAsia="Times New Roman" w:hAnsi="Times New Roman"/>
        </w:rPr>
        <w:t>R1-2507134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OPPO</w:t>
      </w:r>
    </w:p>
    <w:p w14:paraId="4C130853" w14:textId="77777777" w:rsidR="00A16217" w:rsidRDefault="00A16217" w:rsidP="00A16217">
      <w:r>
        <w:rPr>
          <w:rFonts w:ascii="Times New Roman" w:eastAsia="Times New Roman" w:hAnsi="Times New Roman"/>
        </w:rPr>
        <w:t>R1-2507231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Samsung</w:t>
      </w:r>
    </w:p>
    <w:p w14:paraId="1133319F" w14:textId="77777777" w:rsidR="00A16217" w:rsidRDefault="00A16217" w:rsidP="00A16217">
      <w:r>
        <w:rPr>
          <w:rFonts w:ascii="Times New Roman" w:eastAsia="Times New Roman" w:hAnsi="Times New Roman"/>
        </w:rPr>
        <w:t>R1-2507293</w:t>
      </w:r>
      <w:r>
        <w:rPr>
          <w:rFonts w:ascii="Times New Roman" w:eastAsia="Times New Roman" w:hAnsi="Times New Roman"/>
        </w:rPr>
        <w:tab/>
        <w:t>Maintenance on Enhancements of network energy savings</w:t>
      </w:r>
      <w:r>
        <w:rPr>
          <w:rFonts w:ascii="Times New Roman" w:eastAsia="Times New Roman" w:hAnsi="Times New Roman"/>
        </w:rPr>
        <w:tab/>
        <w:t>Nokia, Nokia Shanghai Bell</w:t>
      </w:r>
    </w:p>
    <w:p w14:paraId="74034F97" w14:textId="77777777" w:rsidR="00A16217" w:rsidRDefault="00A16217" w:rsidP="00A16217">
      <w:r>
        <w:rPr>
          <w:rFonts w:ascii="Times New Roman" w:eastAsia="Times New Roman" w:hAnsi="Times New Roman"/>
        </w:rPr>
        <w:t>R1-2507353</w:t>
      </w:r>
      <w:r>
        <w:rPr>
          <w:rFonts w:ascii="Times New Roman" w:eastAsia="Times New Roman" w:hAnsi="Times New Roman"/>
        </w:rPr>
        <w:tab/>
        <w:t>Remaining issues on enhancements of NES for NR</w:t>
      </w:r>
      <w:r>
        <w:rPr>
          <w:rFonts w:ascii="Times New Roman" w:eastAsia="Times New Roman" w:hAnsi="Times New Roman"/>
        </w:rPr>
        <w:tab/>
        <w:t>LG Electronics</w:t>
      </w:r>
    </w:p>
    <w:p w14:paraId="3E1141DA" w14:textId="77777777" w:rsidR="00A16217" w:rsidRDefault="00A16217" w:rsidP="00A16217">
      <w:r>
        <w:rPr>
          <w:rFonts w:ascii="Times New Roman" w:eastAsia="Times New Roman" w:hAnsi="Times New Roman"/>
        </w:rPr>
        <w:t>R1-2507456</w:t>
      </w:r>
      <w:r>
        <w:rPr>
          <w:rFonts w:ascii="Times New Roman" w:eastAsia="Times New Roman" w:hAnsi="Times New Roman"/>
        </w:rPr>
        <w:tab/>
        <w:t>Discussion on on-demand SSB SCell operation</w:t>
      </w:r>
      <w:r>
        <w:rPr>
          <w:rFonts w:ascii="Times New Roman" w:eastAsia="Times New Roman" w:hAnsi="Times New Roman"/>
        </w:rPr>
        <w:tab/>
        <w:t>Ofinno</w:t>
      </w:r>
    </w:p>
    <w:p w14:paraId="3718148C" w14:textId="77777777" w:rsidR="00A16217" w:rsidRDefault="00A16217" w:rsidP="00A16217">
      <w:r>
        <w:rPr>
          <w:rFonts w:ascii="Times New Roman" w:eastAsia="Times New Roman" w:hAnsi="Times New Roman"/>
        </w:rPr>
        <w:t>R1-2507494</w:t>
      </w:r>
      <w:r>
        <w:rPr>
          <w:rFonts w:ascii="Times New Roman" w:eastAsia="Times New Roman" w:hAnsi="Times New Roman"/>
        </w:rPr>
        <w:tab/>
        <w:t>A remaining issue on SSB time domain adaptation</w:t>
      </w:r>
      <w:r>
        <w:rPr>
          <w:rFonts w:ascii="Times New Roman" w:eastAsia="Times New Roman" w:hAnsi="Times New Roman"/>
        </w:rPr>
        <w:tab/>
        <w:t>ETRI</w:t>
      </w:r>
    </w:p>
    <w:p w14:paraId="31D91C39" w14:textId="77777777" w:rsidR="00A16217" w:rsidRDefault="00A16217" w:rsidP="00A16217">
      <w:r>
        <w:rPr>
          <w:rFonts w:ascii="Times New Roman" w:eastAsia="Times New Roman" w:hAnsi="Times New Roman"/>
        </w:rPr>
        <w:t>R1-2507516</w:t>
      </w:r>
      <w:r>
        <w:rPr>
          <w:rFonts w:ascii="Times New Roman" w:eastAsia="Times New Roman" w:hAnsi="Times New Roman"/>
        </w:rPr>
        <w:tab/>
        <w:t>Maintenance for Network Energy Saving</w:t>
      </w:r>
      <w:r>
        <w:rPr>
          <w:rFonts w:ascii="Times New Roman" w:eastAsia="Times New Roman" w:hAnsi="Times New Roman"/>
        </w:rPr>
        <w:tab/>
        <w:t>Google</w:t>
      </w:r>
    </w:p>
    <w:p w14:paraId="711C769E" w14:textId="77777777" w:rsidR="00A16217" w:rsidRDefault="00A16217" w:rsidP="00A16217">
      <w:r>
        <w:rPr>
          <w:rFonts w:ascii="Times New Roman" w:eastAsia="Times New Roman" w:hAnsi="Times New Roman"/>
        </w:rPr>
        <w:t>R1-2507556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DENSO CORPORATION</w:t>
      </w:r>
    </w:p>
    <w:p w14:paraId="6BFF8947" w14:textId="77777777" w:rsidR="00A16217" w:rsidRDefault="00A16217" w:rsidP="00A16217">
      <w:r>
        <w:rPr>
          <w:rFonts w:ascii="Times New Roman" w:eastAsia="Times New Roman" w:hAnsi="Times New Roman"/>
        </w:rPr>
        <w:t>R1-2507566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Sharp</w:t>
      </w:r>
    </w:p>
    <w:p w14:paraId="454248A0" w14:textId="77777777" w:rsidR="00A16217" w:rsidRDefault="00A16217" w:rsidP="00A16217">
      <w:r>
        <w:rPr>
          <w:rFonts w:ascii="Times New Roman" w:eastAsia="Times New Roman" w:hAnsi="Times New Roman"/>
        </w:rPr>
        <w:t>R1-2507621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MediaTek Inc.</w:t>
      </w:r>
    </w:p>
    <w:p w14:paraId="1AE90841" w14:textId="77777777" w:rsidR="00A16217" w:rsidRDefault="00A16217" w:rsidP="00A16217">
      <w:r>
        <w:rPr>
          <w:rFonts w:ascii="Times New Roman" w:eastAsia="Times New Roman" w:hAnsi="Times New Roman"/>
        </w:rPr>
        <w:t>R1-2507639</w:t>
      </w:r>
      <w:r>
        <w:rPr>
          <w:rFonts w:ascii="Times New Roman" w:eastAsia="Times New Roman" w:hAnsi="Times New Roman"/>
        </w:rPr>
        <w:tab/>
        <w:t>Maintenance for R19 NES</w:t>
      </w:r>
      <w:r>
        <w:rPr>
          <w:rFonts w:ascii="Times New Roman" w:eastAsia="Times New Roman" w:hAnsi="Times New Roman"/>
        </w:rPr>
        <w:tab/>
        <w:t>Ericsson</w:t>
      </w:r>
    </w:p>
    <w:p w14:paraId="78EE6F31" w14:textId="77777777" w:rsidR="00A16217" w:rsidRDefault="00A16217" w:rsidP="00A16217">
      <w:r>
        <w:rPr>
          <w:rFonts w:ascii="Times New Roman" w:eastAsia="Times New Roman" w:hAnsi="Times New Roman"/>
        </w:rPr>
        <w:t>R1-2507649</w:t>
      </w:r>
      <w:r>
        <w:rPr>
          <w:rFonts w:ascii="Times New Roman" w:eastAsia="Times New Roman" w:hAnsi="Times New Roman"/>
        </w:rPr>
        <w:tab/>
        <w:t>Remaining issues on Rel-19 NES</w:t>
      </w:r>
      <w:r>
        <w:rPr>
          <w:rFonts w:ascii="Times New Roman" w:eastAsia="Times New Roman" w:hAnsi="Times New Roman"/>
        </w:rPr>
        <w:tab/>
        <w:t>Apple</w:t>
      </w:r>
    </w:p>
    <w:p w14:paraId="6E2C92E0" w14:textId="77777777" w:rsidR="00A16217" w:rsidRDefault="00A16217" w:rsidP="00A16217">
      <w:r>
        <w:rPr>
          <w:rFonts w:ascii="Times New Roman" w:eastAsia="Times New Roman" w:hAnsi="Times New Roman"/>
        </w:rPr>
        <w:t>R1-2507698</w:t>
      </w:r>
      <w:r>
        <w:rPr>
          <w:rFonts w:ascii="Times New Roman" w:eastAsia="Times New Roman" w:hAnsi="Times New Roman"/>
        </w:rPr>
        <w:tab/>
        <w:t>Maintenance on network energy savings for NR</w:t>
      </w:r>
      <w:r>
        <w:rPr>
          <w:rFonts w:ascii="Times New Roman" w:eastAsia="Times New Roman" w:hAnsi="Times New Roman"/>
        </w:rPr>
        <w:tab/>
        <w:t>Qualcomm Incorporated</w:t>
      </w:r>
    </w:p>
    <w:p w14:paraId="3F0B80C1" w14:textId="77777777" w:rsidR="00A16217" w:rsidRDefault="00A16217" w:rsidP="00A16217">
      <w:r>
        <w:rPr>
          <w:rFonts w:ascii="Times New Roman" w:eastAsia="Times New Roman" w:hAnsi="Times New Roman"/>
        </w:rPr>
        <w:t>R1-2507875</w:t>
      </w:r>
      <w:r>
        <w:rPr>
          <w:rFonts w:ascii="Times New Roman" w:eastAsia="Times New Roman" w:hAnsi="Times New Roman"/>
        </w:rPr>
        <w:tab/>
        <w:t>Correction on OD-SIB1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2DC0AB21" w14:textId="77777777" w:rsidR="00A16217" w:rsidRDefault="00A16217" w:rsidP="00B62ABF">
      <w:pPr>
        <w:rPr>
          <w:rFonts w:eastAsia="DengXian"/>
          <w:lang w:eastAsia="zh-CN"/>
        </w:rPr>
      </w:pPr>
    </w:p>
    <w:p w14:paraId="5C0538FE" w14:textId="77777777" w:rsidR="00A16217" w:rsidRDefault="00A16217" w:rsidP="00A16217"/>
    <w:p w14:paraId="37127E03" w14:textId="77777777" w:rsidR="00A16217" w:rsidRDefault="00A16217" w:rsidP="00A16217">
      <w:pPr>
        <w:pStyle w:val="Heading3"/>
        <w:rPr>
          <w:u w:val="single"/>
          <w:lang w:val="en-US"/>
        </w:rPr>
      </w:pPr>
      <w:r w:rsidRPr="00A16217">
        <w:rPr>
          <w:u w:val="single"/>
          <w:lang w:val="en-US"/>
        </w:rPr>
        <w:t>On-demand SSB SCell operation</w:t>
      </w:r>
    </w:p>
    <w:p w14:paraId="7B273EE5" w14:textId="77777777" w:rsidR="001C5660" w:rsidRDefault="001C5660" w:rsidP="00CF0E7B">
      <w:pPr>
        <w:rPr>
          <w:lang w:val="en-US" w:eastAsia="x-none"/>
        </w:rPr>
      </w:pPr>
    </w:p>
    <w:p w14:paraId="6E8BE7FD" w14:textId="56164A42" w:rsidR="001C5660" w:rsidRPr="00533EE4" w:rsidRDefault="001C5660" w:rsidP="00CF0E7B">
      <w:pPr>
        <w:rPr>
          <w:b/>
          <w:bCs/>
          <w:lang w:val="en-US" w:eastAsia="x-none"/>
        </w:rPr>
      </w:pPr>
      <w:r w:rsidRPr="00533EE4">
        <w:rPr>
          <w:b/>
          <w:bCs/>
          <w:lang w:val="en-US" w:eastAsia="x-none"/>
        </w:rPr>
        <w:t>R1-2508034</w:t>
      </w:r>
    </w:p>
    <w:p w14:paraId="585E7475" w14:textId="77777777" w:rsidR="00B72C86" w:rsidRDefault="00B72C86" w:rsidP="00CF0E7B">
      <w:pPr>
        <w:rPr>
          <w:lang w:val="en-US" w:eastAsia="x-none"/>
        </w:rPr>
      </w:pPr>
    </w:p>
    <w:p w14:paraId="7C869D8D" w14:textId="77777777" w:rsidR="00533EE4" w:rsidRDefault="00533EE4" w:rsidP="00CF0E7B">
      <w:pPr>
        <w:rPr>
          <w:lang w:val="en-US" w:eastAsia="x-none"/>
        </w:rPr>
      </w:pPr>
    </w:p>
    <w:p w14:paraId="437E1ABC" w14:textId="75E1C595" w:rsidR="00B72C86" w:rsidRPr="00533EE4" w:rsidRDefault="00533EE4" w:rsidP="00B72C86">
      <w:pPr>
        <w:pStyle w:val="3GPPNormalText"/>
        <w:rPr>
          <w:b/>
          <w:bCs/>
        </w:rPr>
      </w:pPr>
      <w:r w:rsidRPr="00533EE4">
        <w:rPr>
          <w:b/>
          <w:bCs/>
          <w:highlight w:val="green"/>
        </w:rPr>
        <w:t>Agreement</w:t>
      </w:r>
      <w:r w:rsidR="00B72C86" w:rsidRPr="00533EE4">
        <w:rPr>
          <w:b/>
          <w:bCs/>
          <w:highlight w:val="green"/>
        </w:rPr>
        <w:t>:</w:t>
      </w:r>
    </w:p>
    <w:p w14:paraId="57D469E6" w14:textId="77777777" w:rsidR="00B72C86" w:rsidRDefault="00B72C86" w:rsidP="00B72C86">
      <w:pPr>
        <w:pStyle w:val="ListParagraph"/>
        <w:numPr>
          <w:ilvl w:val="0"/>
          <w:numId w:val="25"/>
        </w:numPr>
        <w:spacing w:after="160" w:line="256" w:lineRule="auto"/>
        <w:ind w:leftChars="0"/>
        <w:contextualSpacing/>
        <w:jc w:val="both"/>
        <w:rPr>
          <w:rFonts w:eastAsia="Malgun Gothic"/>
          <w:szCs w:val="20"/>
        </w:rPr>
      </w:pPr>
      <w:r>
        <w:rPr>
          <w:rFonts w:hint="eastAsia"/>
          <w:szCs w:val="20"/>
          <w:lang w:eastAsia="ko-KR"/>
        </w:rPr>
        <w:t>For</w:t>
      </w:r>
      <w:r>
        <w:rPr>
          <w:szCs w:val="20"/>
        </w:rPr>
        <w:t xml:space="preserve"> a cell supporting on-demand SSB SCell operation</w:t>
      </w:r>
      <w:r>
        <w:rPr>
          <w:rFonts w:hint="eastAsia"/>
          <w:szCs w:val="20"/>
          <w:lang w:eastAsia="ko-KR"/>
        </w:rPr>
        <w:t>,</w:t>
      </w:r>
    </w:p>
    <w:p w14:paraId="0AEF80F6" w14:textId="77777777" w:rsidR="00B72C86" w:rsidRPr="00345D37" w:rsidRDefault="00B72C86" w:rsidP="00533EE4">
      <w:pPr>
        <w:pStyle w:val="ListParagraph"/>
        <w:numPr>
          <w:ilvl w:val="1"/>
          <w:numId w:val="25"/>
        </w:numPr>
        <w:spacing w:after="160" w:line="256" w:lineRule="auto"/>
        <w:ind w:leftChars="0"/>
        <w:contextualSpacing/>
        <w:jc w:val="both"/>
        <w:rPr>
          <w:rFonts w:eastAsia="Malgun Gothic"/>
          <w:szCs w:val="20"/>
        </w:rPr>
      </w:pPr>
      <w:r>
        <w:rPr>
          <w:rFonts w:cs="Arial" w:hint="eastAsia"/>
          <w:lang w:eastAsia="ko-KR"/>
        </w:rPr>
        <w:t>T</w:t>
      </w:r>
      <w:r>
        <w:rPr>
          <w:rFonts w:cs="Arial"/>
        </w:rPr>
        <w:t xml:space="preserve">he periodicity of on-demand SSB is </w:t>
      </w:r>
      <w:r>
        <w:rPr>
          <w:rFonts w:cs="Arial" w:hint="eastAsia"/>
          <w:lang w:eastAsia="ko-KR"/>
        </w:rPr>
        <w:t>equal to or smaller than</w:t>
      </w:r>
      <w:r>
        <w:rPr>
          <w:rFonts w:cs="Arial"/>
        </w:rPr>
        <w:t xml:space="preserve"> that of always-on SSB.</w:t>
      </w:r>
    </w:p>
    <w:p w14:paraId="423F3B76" w14:textId="77777777" w:rsidR="00345D37" w:rsidRDefault="00345D37" w:rsidP="00345D37">
      <w:pPr>
        <w:pStyle w:val="ListParagraph"/>
        <w:spacing w:after="160" w:line="256" w:lineRule="auto"/>
        <w:ind w:leftChars="0" w:left="0"/>
        <w:contextualSpacing/>
        <w:jc w:val="both"/>
        <w:rPr>
          <w:rFonts w:cs="Arial"/>
        </w:rPr>
      </w:pPr>
    </w:p>
    <w:p w14:paraId="6BFCB2BF" w14:textId="62F846D6" w:rsidR="00345D37" w:rsidRPr="00533EE4" w:rsidRDefault="00345D37" w:rsidP="00345D37">
      <w:pPr>
        <w:pStyle w:val="3GPPNormalText"/>
        <w:rPr>
          <w:b/>
          <w:bCs/>
        </w:rPr>
      </w:pPr>
      <w:r w:rsidRPr="00533EE4">
        <w:rPr>
          <w:rFonts w:hint="eastAsia"/>
          <w:b/>
          <w:bCs/>
        </w:rPr>
        <w:t>Conclusion</w:t>
      </w:r>
      <w:r w:rsidRPr="00533EE4">
        <w:rPr>
          <w:b/>
          <w:bCs/>
        </w:rPr>
        <w:t>:</w:t>
      </w:r>
    </w:p>
    <w:p w14:paraId="58624AC9" w14:textId="77777777" w:rsidR="00345D37" w:rsidRDefault="00345D37" w:rsidP="00345D37">
      <w:pPr>
        <w:pStyle w:val="ListParagraph"/>
        <w:numPr>
          <w:ilvl w:val="0"/>
          <w:numId w:val="25"/>
        </w:numPr>
        <w:spacing w:after="160" w:line="256" w:lineRule="auto"/>
        <w:ind w:leftChars="0"/>
        <w:contextualSpacing/>
        <w:jc w:val="both"/>
        <w:rPr>
          <w:rFonts w:eastAsia="Malgun Gothic"/>
          <w:szCs w:val="20"/>
        </w:rPr>
      </w:pPr>
      <w:r>
        <w:rPr>
          <w:lang w:eastAsia="ko-KR"/>
        </w:rPr>
        <w:lastRenderedPageBreak/>
        <w:t>For a cell supporting on-demand SSB SCell operation and for Case #2 (i.e., Always-on SSB is periodically transmitted on the cell),</w:t>
      </w:r>
    </w:p>
    <w:p w14:paraId="4DDBF588" w14:textId="77777777" w:rsidR="00345D37" w:rsidRDefault="00345D37" w:rsidP="00345D37">
      <w:pPr>
        <w:pStyle w:val="ListParagraph"/>
        <w:numPr>
          <w:ilvl w:val="1"/>
          <w:numId w:val="25"/>
        </w:numPr>
        <w:ind w:leftChars="0"/>
        <w:jc w:val="both"/>
        <w:rPr>
          <w:lang w:eastAsia="ko-KR"/>
        </w:rPr>
      </w:pPr>
      <w:r>
        <w:rPr>
          <w:lang w:eastAsia="ko-KR"/>
        </w:rPr>
        <w:t>If a CSI report configuration is associated with both of AO-SSB and OD-SSB,</w:t>
      </w:r>
    </w:p>
    <w:p w14:paraId="0A674D8F" w14:textId="77777777" w:rsidR="00345D37" w:rsidRDefault="00345D37" w:rsidP="00345D37">
      <w:pPr>
        <w:pStyle w:val="ListParagraph"/>
        <w:numPr>
          <w:ilvl w:val="2"/>
          <w:numId w:val="25"/>
        </w:numPr>
        <w:ind w:leftChars="0"/>
        <w:jc w:val="both"/>
        <w:rPr>
          <w:lang w:eastAsia="ko-KR"/>
        </w:rPr>
      </w:pPr>
      <w:r>
        <w:rPr>
          <w:lang w:eastAsia="ko-KR"/>
        </w:rPr>
        <w:t xml:space="preserve">if the higher layer </w:t>
      </w:r>
      <w:proofErr w:type="spellStart"/>
      <w:r>
        <w:rPr>
          <w:i/>
          <w:iCs/>
          <w:lang w:eastAsia="ko-KR"/>
        </w:rPr>
        <w:t>timeRestrictionForChannelMeasurements</w:t>
      </w:r>
      <w:proofErr w:type="spellEnd"/>
      <w:r>
        <w:rPr>
          <w:lang w:eastAsia="ko-KR"/>
        </w:rPr>
        <w:t xml:space="preserve"> in </w:t>
      </w:r>
      <w:r>
        <w:rPr>
          <w:i/>
          <w:iCs/>
          <w:lang w:eastAsia="ko-KR"/>
        </w:rPr>
        <w:t>CSI-</w:t>
      </w:r>
      <w:proofErr w:type="spellStart"/>
      <w:r>
        <w:rPr>
          <w:i/>
          <w:iCs/>
          <w:lang w:eastAsia="ko-KR"/>
        </w:rPr>
        <w:t>ReportConfig</w:t>
      </w:r>
      <w:proofErr w:type="spellEnd"/>
      <w:r>
        <w:rPr>
          <w:lang w:eastAsia="ko-KR"/>
        </w:rPr>
        <w:t xml:space="preserve"> is set to “</w:t>
      </w:r>
      <w:r>
        <w:rPr>
          <w:i/>
          <w:iCs/>
          <w:lang w:eastAsia="ko-KR"/>
        </w:rPr>
        <w:t>Configured</w:t>
      </w:r>
      <w:r>
        <w:rPr>
          <w:lang w:eastAsia="ko-KR"/>
        </w:rPr>
        <w:t>”,</w:t>
      </w:r>
    </w:p>
    <w:p w14:paraId="381710AF" w14:textId="77777777" w:rsidR="00345D37" w:rsidRDefault="00345D37" w:rsidP="00345D37">
      <w:pPr>
        <w:pStyle w:val="ListParagraph"/>
        <w:numPr>
          <w:ilvl w:val="3"/>
          <w:numId w:val="25"/>
        </w:numPr>
        <w:spacing w:after="160" w:line="256" w:lineRule="auto"/>
        <w:ind w:leftChars="0"/>
        <w:contextualSpacing/>
        <w:jc w:val="both"/>
        <w:rPr>
          <w:rFonts w:eastAsia="Malgun Gothic"/>
          <w:szCs w:val="20"/>
        </w:rPr>
      </w:pPr>
      <w:r>
        <w:rPr>
          <w:rFonts w:hint="eastAsia"/>
          <w:lang w:eastAsia="ko-KR"/>
        </w:rPr>
        <w:t>W</w:t>
      </w:r>
      <w:r>
        <w:rPr>
          <w:lang w:eastAsia="ko-KR"/>
        </w:rPr>
        <w:t xml:space="preserve">hich SSB to measure between the most recent AO-SSB no later than the CSI reference resource and the most recent OD-SSB no later than the CSI reference resource is up to UE implementation </w:t>
      </w:r>
      <w:proofErr w:type="gramStart"/>
      <w:r>
        <w:rPr>
          <w:lang w:eastAsia="ko-KR"/>
        </w:rPr>
        <w:t>as long as</w:t>
      </w:r>
      <w:proofErr w:type="gramEnd"/>
      <w:r>
        <w:rPr>
          <w:lang w:eastAsia="ko-KR"/>
        </w:rPr>
        <w:t xml:space="preserve"> RAN4 requirements are met.</w:t>
      </w:r>
    </w:p>
    <w:p w14:paraId="67E7EA14" w14:textId="77777777" w:rsidR="00345D37" w:rsidRDefault="00345D37" w:rsidP="00345D37">
      <w:pPr>
        <w:pStyle w:val="ListParagraph"/>
        <w:numPr>
          <w:ilvl w:val="1"/>
          <w:numId w:val="27"/>
        </w:numPr>
        <w:ind w:leftChars="0"/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>No spec change is expected</w:t>
      </w:r>
    </w:p>
    <w:p w14:paraId="5F0F60AD" w14:textId="77777777" w:rsidR="00345D37" w:rsidRDefault="00345D37" w:rsidP="00345D37">
      <w:pPr>
        <w:pStyle w:val="ListParagraph"/>
        <w:spacing w:after="160" w:line="256" w:lineRule="auto"/>
        <w:ind w:leftChars="0" w:left="0"/>
        <w:contextualSpacing/>
        <w:jc w:val="both"/>
        <w:rPr>
          <w:rFonts w:eastAsia="Malgun Gothic"/>
          <w:szCs w:val="20"/>
        </w:rPr>
      </w:pPr>
    </w:p>
    <w:p w14:paraId="78E93447" w14:textId="77777777" w:rsidR="001C5660" w:rsidRPr="00CF0E7B" w:rsidRDefault="001C5660" w:rsidP="00CF0E7B">
      <w:pPr>
        <w:rPr>
          <w:lang w:val="en-US" w:eastAsia="x-none"/>
        </w:rPr>
      </w:pPr>
    </w:p>
    <w:p w14:paraId="5B790823" w14:textId="77777777" w:rsidR="00A16217" w:rsidRDefault="00A16217" w:rsidP="00A16217">
      <w:pPr>
        <w:pStyle w:val="Heading3"/>
        <w:rPr>
          <w:u w:val="single"/>
          <w:lang w:val="en-US"/>
        </w:rPr>
      </w:pPr>
      <w:r w:rsidRPr="00A16217">
        <w:rPr>
          <w:u w:val="single"/>
          <w:lang w:val="en-US"/>
        </w:rPr>
        <w:t>On-demand SIB1 for idle/inactive mode UEs</w:t>
      </w:r>
    </w:p>
    <w:p w14:paraId="09F1B6DE" w14:textId="77777777" w:rsidR="00CF0E7B" w:rsidRDefault="00CF0E7B" w:rsidP="00CF0E7B">
      <w:pPr>
        <w:rPr>
          <w:lang w:val="en-US" w:eastAsia="x-none"/>
        </w:rPr>
      </w:pPr>
    </w:p>
    <w:p w14:paraId="5B025146" w14:textId="7B9B56A0" w:rsidR="00D15E18" w:rsidRPr="00544164" w:rsidRDefault="00D15E18" w:rsidP="00CF0E7B">
      <w:pPr>
        <w:rPr>
          <w:b/>
          <w:bCs/>
          <w:lang w:val="en-US" w:eastAsia="x-none"/>
        </w:rPr>
      </w:pPr>
      <w:r w:rsidRPr="00544164">
        <w:rPr>
          <w:b/>
          <w:bCs/>
          <w:lang w:val="en-US" w:eastAsia="x-none"/>
        </w:rPr>
        <w:t>R1-2507962</w:t>
      </w:r>
    </w:p>
    <w:p w14:paraId="054243E9" w14:textId="77777777" w:rsidR="00D15E18" w:rsidRDefault="00D15E18" w:rsidP="00CF0E7B">
      <w:pPr>
        <w:rPr>
          <w:lang w:val="en-US" w:eastAsia="x-none"/>
        </w:rPr>
      </w:pPr>
    </w:p>
    <w:p w14:paraId="186636E0" w14:textId="03CBFBF7" w:rsidR="00D15E18" w:rsidRDefault="003E3884" w:rsidP="00CF0E7B">
      <w:pPr>
        <w:rPr>
          <w:lang w:val="en-US" w:eastAsia="x-none"/>
        </w:rPr>
      </w:pPr>
      <w:r w:rsidRPr="00070AF0">
        <w:rPr>
          <w:highlight w:val="green"/>
          <w:lang w:val="en-US" w:eastAsia="x-none"/>
        </w:rPr>
        <w:t>Agreement:</w:t>
      </w:r>
    </w:p>
    <w:p w14:paraId="34D0FBEB" w14:textId="4671DB06" w:rsidR="003E3884" w:rsidRDefault="003E3884" w:rsidP="00CF0E7B">
      <w:pPr>
        <w:rPr>
          <w:lang w:val="en-US" w:eastAsia="x-none"/>
        </w:rPr>
      </w:pPr>
      <w:r>
        <w:rPr>
          <w:lang w:val="en-US" w:eastAsia="x-none"/>
        </w:rPr>
        <w:t xml:space="preserve">The proposed TP </w:t>
      </w:r>
      <w:r w:rsidR="00C5764F">
        <w:rPr>
          <w:lang w:val="en-US" w:eastAsia="x-none"/>
        </w:rPr>
        <w:t>for</w:t>
      </w:r>
      <w:r w:rsidR="00420DAA">
        <w:rPr>
          <w:lang w:val="en-US" w:eastAsia="x-none"/>
        </w:rPr>
        <w:t xml:space="preserve"> TS38.2</w:t>
      </w:r>
      <w:r w:rsidR="00C5764F">
        <w:rPr>
          <w:lang w:val="en-US" w:eastAsia="x-none"/>
        </w:rPr>
        <w:t>11, Clause 4.4.2</w:t>
      </w:r>
      <w:r w:rsidR="00070AF0">
        <w:rPr>
          <w:lang w:val="en-US" w:eastAsia="x-none"/>
        </w:rPr>
        <w:t>,</w:t>
      </w:r>
      <w:r w:rsidR="00C5764F">
        <w:rPr>
          <w:lang w:val="en-US" w:eastAsia="x-none"/>
        </w:rPr>
        <w:t xml:space="preserve"> captured in</w:t>
      </w:r>
      <w:r w:rsidR="00420DAA">
        <w:rPr>
          <w:lang w:val="en-US" w:eastAsia="x-none"/>
        </w:rPr>
        <w:t xml:space="preserve"> FL Proposal 3-1 in Section “Issue 3” </w:t>
      </w:r>
      <w:r>
        <w:rPr>
          <w:lang w:val="en-US" w:eastAsia="x-none"/>
        </w:rPr>
        <w:t xml:space="preserve">in </w:t>
      </w:r>
      <w:r w:rsidR="00420DAA">
        <w:rPr>
          <w:lang w:val="en-US" w:eastAsia="x-none"/>
        </w:rPr>
        <w:t>R1-2507962</w:t>
      </w:r>
      <w:r w:rsidR="00C5764F">
        <w:rPr>
          <w:lang w:val="en-US" w:eastAsia="x-none"/>
        </w:rPr>
        <w:t>, is endorsed.</w:t>
      </w:r>
    </w:p>
    <w:p w14:paraId="43579E2B" w14:textId="77777777" w:rsidR="00D15E18" w:rsidRDefault="00D15E18" w:rsidP="00CF0E7B">
      <w:pPr>
        <w:rPr>
          <w:lang w:val="en-US" w:eastAsia="x-none"/>
        </w:rPr>
      </w:pPr>
    </w:p>
    <w:p w14:paraId="0CA87330" w14:textId="77777777" w:rsidR="00755A2A" w:rsidRDefault="00755A2A" w:rsidP="00755A2A">
      <w:pPr>
        <w:rPr>
          <w:lang w:val="en-US" w:eastAsia="x-none"/>
        </w:rPr>
      </w:pPr>
      <w:r w:rsidRPr="00070AF0">
        <w:rPr>
          <w:highlight w:val="green"/>
          <w:lang w:val="en-US" w:eastAsia="x-none"/>
        </w:rPr>
        <w:t>Agreement:</w:t>
      </w:r>
    </w:p>
    <w:p w14:paraId="35579DC1" w14:textId="4A8F1A4F" w:rsidR="00755A2A" w:rsidRDefault="00755A2A" w:rsidP="00755A2A">
      <w:pPr>
        <w:rPr>
          <w:lang w:val="en-US" w:eastAsia="x-none"/>
        </w:rPr>
      </w:pPr>
      <w:r>
        <w:rPr>
          <w:lang w:val="en-US" w:eastAsia="x-none"/>
        </w:rPr>
        <w:t>The proposed TP for TS38.213, Clause 8.</w:t>
      </w:r>
      <w:r w:rsidR="008E7A45">
        <w:rPr>
          <w:lang w:val="en-US" w:eastAsia="x-none"/>
        </w:rPr>
        <w:t>1</w:t>
      </w:r>
      <w:r>
        <w:rPr>
          <w:lang w:val="en-US" w:eastAsia="x-none"/>
        </w:rPr>
        <w:t>, captured in FL Proposal 3-</w:t>
      </w:r>
      <w:r w:rsidR="008E7A45">
        <w:rPr>
          <w:lang w:val="en-US" w:eastAsia="x-none"/>
        </w:rPr>
        <w:t>2</w:t>
      </w:r>
      <w:r>
        <w:rPr>
          <w:lang w:val="en-US" w:eastAsia="x-none"/>
        </w:rPr>
        <w:t xml:space="preserve"> in Section “Issue 3” in R1-2507962, is endorsed.</w:t>
      </w:r>
    </w:p>
    <w:p w14:paraId="3CA8D096" w14:textId="77777777" w:rsidR="00D15E18" w:rsidRDefault="00D15E18" w:rsidP="00CF0E7B">
      <w:pPr>
        <w:rPr>
          <w:lang w:val="en-US" w:eastAsia="x-none"/>
        </w:rPr>
      </w:pPr>
    </w:p>
    <w:p w14:paraId="458BA306" w14:textId="77777777" w:rsidR="00620E9D" w:rsidRDefault="00620E9D" w:rsidP="00620E9D">
      <w:pPr>
        <w:rPr>
          <w:lang w:val="en-US" w:eastAsia="x-none"/>
        </w:rPr>
      </w:pPr>
      <w:r w:rsidRPr="00070AF0">
        <w:rPr>
          <w:highlight w:val="green"/>
          <w:lang w:val="en-US" w:eastAsia="x-none"/>
        </w:rPr>
        <w:t>Agreement:</w:t>
      </w:r>
    </w:p>
    <w:p w14:paraId="18F9E87D" w14:textId="5F0FE051" w:rsidR="00620E9D" w:rsidRDefault="00620E9D" w:rsidP="00620E9D">
      <w:pPr>
        <w:rPr>
          <w:lang w:val="en-US" w:eastAsia="x-none"/>
        </w:rPr>
      </w:pPr>
      <w:r>
        <w:rPr>
          <w:lang w:val="en-US" w:eastAsia="x-none"/>
        </w:rPr>
        <w:t>The proposed TP for TS38.211, Clause 5.3.2, captured in FL Proposal 4-1 in Section “Issue 4” in R1-2507962, is endorsed.</w:t>
      </w:r>
    </w:p>
    <w:p w14:paraId="0779EE39" w14:textId="77777777" w:rsidR="00F21D35" w:rsidRDefault="00F21D35" w:rsidP="00620E9D">
      <w:pPr>
        <w:rPr>
          <w:lang w:val="en-US" w:eastAsia="x-none"/>
        </w:rPr>
      </w:pPr>
    </w:p>
    <w:p w14:paraId="1159BF41" w14:textId="7ED230B2" w:rsidR="00F21D35" w:rsidRDefault="003E0569" w:rsidP="00620E9D">
      <w:pPr>
        <w:rPr>
          <w:lang w:val="en-US" w:eastAsia="x-none"/>
        </w:rPr>
      </w:pPr>
      <w:r w:rsidRPr="003E0569">
        <w:rPr>
          <w:highlight w:val="yellow"/>
          <w:lang w:val="en-US" w:eastAsia="x-none"/>
        </w:rPr>
        <w:t xml:space="preserve">Proposed </w:t>
      </w:r>
      <w:r w:rsidR="00EF06BB" w:rsidRPr="003E0569">
        <w:rPr>
          <w:highlight w:val="yellow"/>
          <w:lang w:val="en-US" w:eastAsia="x-none"/>
        </w:rPr>
        <w:t>C</w:t>
      </w:r>
      <w:r w:rsidR="00545433" w:rsidRPr="003E0569">
        <w:rPr>
          <w:highlight w:val="yellow"/>
          <w:lang w:val="en-US" w:eastAsia="x-none"/>
        </w:rPr>
        <w:t>onclusion:</w:t>
      </w:r>
    </w:p>
    <w:p w14:paraId="1B7CF317" w14:textId="4DDFCBDF" w:rsidR="00545433" w:rsidRPr="00CB728F" w:rsidRDefault="00EF06BB" w:rsidP="00620E9D">
      <w:pPr>
        <w:numPr>
          <w:ilvl w:val="0"/>
          <w:numId w:val="30"/>
        </w:numPr>
        <w:rPr>
          <w:rFonts w:eastAsia="PMingLiU"/>
          <w:bCs/>
          <w:lang w:val="en-US" w:eastAsia="zh-TW"/>
        </w:rPr>
      </w:pPr>
      <w:r w:rsidRPr="00CB728F">
        <w:rPr>
          <w:rFonts w:eastAsia="PMingLiU"/>
          <w:bCs/>
          <w:lang w:val="en-US" w:eastAsia="zh-TW"/>
        </w:rPr>
        <w:t>There is no concern in RAN1 on RAN2 LS R1-2506714. No response is needed.</w:t>
      </w:r>
    </w:p>
    <w:p w14:paraId="2A5919C5" w14:textId="4D77B1D2" w:rsidR="00A9358A" w:rsidRPr="00CB728F" w:rsidRDefault="00545433" w:rsidP="00545433">
      <w:pPr>
        <w:numPr>
          <w:ilvl w:val="0"/>
          <w:numId w:val="29"/>
        </w:numPr>
        <w:rPr>
          <w:bCs/>
          <w:lang w:val="en-US" w:eastAsia="x-none"/>
        </w:rPr>
      </w:pPr>
      <w:r w:rsidRPr="00CB728F">
        <w:rPr>
          <w:rFonts w:eastAsia="PMingLiU"/>
          <w:bCs/>
          <w:lang w:val="en-US" w:eastAsia="zh-TW"/>
        </w:rPr>
        <w:t>RAN1 understanding is that SUL operation in RAN2 LS is applicable to co-located scenario</w:t>
      </w:r>
      <w:r w:rsidR="00624EFB" w:rsidRPr="00CB728F">
        <w:rPr>
          <w:rFonts w:eastAsia="PMingLiU"/>
          <w:bCs/>
          <w:lang w:val="en-US" w:eastAsia="zh-TW"/>
        </w:rPr>
        <w:t xml:space="preserve"> and</w:t>
      </w:r>
      <w:r w:rsidR="00C57951" w:rsidRPr="00CB728F">
        <w:rPr>
          <w:rFonts w:eastAsia="PMingLiU"/>
          <w:bCs/>
          <w:lang w:val="en-US" w:eastAsia="zh-TW"/>
        </w:rPr>
        <w:t xml:space="preserve"> </w:t>
      </w:r>
      <w:proofErr w:type="gramStart"/>
      <w:r w:rsidR="00C57951" w:rsidRPr="00CB728F">
        <w:rPr>
          <w:rFonts w:eastAsia="PMingLiU"/>
          <w:bCs/>
          <w:lang w:val="en-US" w:eastAsia="zh-TW"/>
        </w:rPr>
        <w:t>when</w:t>
      </w:r>
      <w:r w:rsidR="00624EFB" w:rsidRPr="00CB728F">
        <w:rPr>
          <w:rFonts w:eastAsia="PMingLiU"/>
          <w:bCs/>
          <w:lang w:val="en-US" w:eastAsia="zh-TW"/>
        </w:rPr>
        <w:t xml:space="preserve">  DL</w:t>
      </w:r>
      <w:proofErr w:type="gramEnd"/>
      <w:r w:rsidR="00624EFB" w:rsidRPr="00CB728F">
        <w:rPr>
          <w:rFonts w:eastAsia="PMingLiU"/>
          <w:bCs/>
          <w:lang w:val="en-US" w:eastAsia="zh-TW"/>
        </w:rPr>
        <w:t xml:space="preserve"> RS from </w:t>
      </w:r>
      <w:r w:rsidR="00957098" w:rsidRPr="00CB728F">
        <w:rPr>
          <w:rFonts w:eastAsia="PMingLiU"/>
          <w:bCs/>
          <w:lang w:val="en-US" w:eastAsia="zh-TW"/>
        </w:rPr>
        <w:t xml:space="preserve">the cell provides the request for SIB1. </w:t>
      </w:r>
    </w:p>
    <w:p w14:paraId="34EB2825" w14:textId="02207BA8" w:rsidR="00DE79AA" w:rsidRPr="00CB728F" w:rsidRDefault="00F24688" w:rsidP="00F24688">
      <w:pPr>
        <w:numPr>
          <w:ilvl w:val="1"/>
          <w:numId w:val="29"/>
        </w:numPr>
        <w:rPr>
          <w:bCs/>
          <w:lang w:val="en-US" w:eastAsia="x-none"/>
        </w:rPr>
      </w:pPr>
      <w:r w:rsidRPr="00CB728F">
        <w:rPr>
          <w:rFonts w:eastAsia="PMingLiU"/>
          <w:bCs/>
          <w:lang w:val="en-US" w:eastAsia="zh-TW"/>
        </w:rPr>
        <w:t xml:space="preserve">FFS: Whether </w:t>
      </w:r>
      <w:r w:rsidR="00BC0D1A" w:rsidRPr="00CB728F">
        <w:rPr>
          <w:rFonts w:eastAsia="PMingLiU"/>
          <w:bCs/>
          <w:lang w:val="en-US" w:eastAsia="zh-TW"/>
        </w:rPr>
        <w:t>the condition “</w:t>
      </w:r>
      <w:proofErr w:type="gramStart"/>
      <w:r w:rsidR="00BC0D1A" w:rsidRPr="00CB728F">
        <w:rPr>
          <w:rFonts w:eastAsia="PMingLiU"/>
          <w:bCs/>
          <w:lang w:val="en-US" w:eastAsia="zh-TW"/>
        </w:rPr>
        <w:t>when  DL</w:t>
      </w:r>
      <w:proofErr w:type="gramEnd"/>
      <w:r w:rsidR="00BC0D1A" w:rsidRPr="00CB728F">
        <w:rPr>
          <w:rFonts w:eastAsia="PMingLiU"/>
          <w:bCs/>
          <w:lang w:val="en-US" w:eastAsia="zh-TW"/>
        </w:rPr>
        <w:t xml:space="preserve"> RS from the cell provides the request for SIB1” </w:t>
      </w:r>
      <w:proofErr w:type="gramStart"/>
      <w:r w:rsidR="003125F0" w:rsidRPr="00CB728F">
        <w:rPr>
          <w:rFonts w:eastAsia="PMingLiU"/>
          <w:bCs/>
          <w:lang w:val="en-US" w:eastAsia="zh-TW"/>
        </w:rPr>
        <w:t xml:space="preserve">has </w:t>
      </w:r>
      <w:r w:rsidRPr="00CB728F">
        <w:rPr>
          <w:rFonts w:eastAsia="PMingLiU"/>
          <w:bCs/>
          <w:lang w:val="en-US" w:eastAsia="zh-TW"/>
        </w:rPr>
        <w:t xml:space="preserve"> RAN</w:t>
      </w:r>
      <w:proofErr w:type="gramEnd"/>
      <w:r w:rsidRPr="00CB728F">
        <w:rPr>
          <w:rFonts w:eastAsia="PMingLiU"/>
          <w:bCs/>
          <w:lang w:val="en-US" w:eastAsia="zh-TW"/>
        </w:rPr>
        <w:t>1 spec impact</w:t>
      </w:r>
      <w:r w:rsidR="003125F0" w:rsidRPr="00CB728F">
        <w:rPr>
          <w:rFonts w:eastAsia="PMingLiU"/>
          <w:bCs/>
          <w:lang w:val="en-US" w:eastAsia="zh-TW"/>
        </w:rPr>
        <w:t>.</w:t>
      </w:r>
    </w:p>
    <w:p w14:paraId="5D612B5B" w14:textId="22660F7D" w:rsidR="00A9358A" w:rsidRPr="00A9358A" w:rsidRDefault="00A9358A" w:rsidP="00EF06BB">
      <w:pPr>
        <w:rPr>
          <w:lang w:val="en-US" w:eastAsia="x-none"/>
        </w:rPr>
      </w:pPr>
    </w:p>
    <w:p w14:paraId="79AD7AA8" w14:textId="3CDBF560" w:rsidR="00545433" w:rsidRDefault="00545433" w:rsidP="00C57951">
      <w:pPr>
        <w:ind w:left="720"/>
        <w:rPr>
          <w:lang w:val="en-US" w:eastAsia="x-none"/>
        </w:rPr>
      </w:pPr>
      <w:r>
        <w:rPr>
          <w:rFonts w:eastAsia="PMingLiU"/>
          <w:b/>
          <w:lang w:val="en-US" w:eastAsia="zh-TW"/>
        </w:rPr>
        <w:t xml:space="preserve"> </w:t>
      </w:r>
    </w:p>
    <w:p w14:paraId="4D3A18C1" w14:textId="77777777" w:rsidR="00A16217" w:rsidRDefault="00A16217" w:rsidP="00A16217">
      <w:pPr>
        <w:pStyle w:val="Heading3"/>
        <w:rPr>
          <w:u w:val="single"/>
          <w:lang w:val="en-US"/>
        </w:rPr>
      </w:pPr>
      <w:r w:rsidRPr="00A16217">
        <w:rPr>
          <w:u w:val="single"/>
          <w:lang w:val="en-US"/>
        </w:rPr>
        <w:t>Adaptation of common signal/channel transmissions</w:t>
      </w:r>
    </w:p>
    <w:p w14:paraId="59AC3BF1" w14:textId="77777777" w:rsidR="00CF0E7B" w:rsidRPr="00CF0E7B" w:rsidRDefault="00CF0E7B" w:rsidP="00CF0E7B">
      <w:pPr>
        <w:rPr>
          <w:lang w:val="en-US" w:eastAsia="x-none"/>
        </w:rPr>
      </w:pPr>
    </w:p>
    <w:p w14:paraId="7010296F" w14:textId="36836245" w:rsidR="00A16217" w:rsidRPr="00B5268E" w:rsidRDefault="00D1758B" w:rsidP="00B62ABF">
      <w:pPr>
        <w:rPr>
          <w:rFonts w:eastAsia="DengXian"/>
          <w:b/>
          <w:bCs/>
          <w:lang w:val="en-US" w:eastAsia="zh-CN"/>
        </w:rPr>
      </w:pPr>
      <w:r w:rsidRPr="00B5268E">
        <w:rPr>
          <w:rFonts w:eastAsia="DengXian"/>
          <w:b/>
          <w:bCs/>
          <w:lang w:val="en-US" w:eastAsia="zh-CN"/>
        </w:rPr>
        <w:t>R1-2508027</w:t>
      </w:r>
    </w:p>
    <w:p w14:paraId="5351E0FB" w14:textId="77777777" w:rsidR="00A23221" w:rsidRDefault="00A23221" w:rsidP="00B62ABF">
      <w:pPr>
        <w:rPr>
          <w:rFonts w:eastAsia="DengXian"/>
          <w:lang w:val="en-US" w:eastAsia="zh-CN"/>
        </w:rPr>
      </w:pPr>
    </w:p>
    <w:p w14:paraId="151795E3" w14:textId="4C87035B" w:rsidR="00A23221" w:rsidRPr="00533EE4" w:rsidRDefault="00A23221" w:rsidP="007E7D4D">
      <w:pPr>
        <w:pStyle w:val="3GPPNormalText"/>
        <w:rPr>
          <w:b/>
          <w:bCs/>
          <w:sz w:val="20"/>
          <w:szCs w:val="22"/>
        </w:rPr>
      </w:pPr>
      <w:r w:rsidRPr="00533EE4">
        <w:rPr>
          <w:b/>
          <w:bCs/>
          <w:sz w:val="20"/>
          <w:szCs w:val="22"/>
        </w:rPr>
        <w:t>Conclusion</w:t>
      </w:r>
      <w:r w:rsidR="00533EE4">
        <w:rPr>
          <w:b/>
          <w:bCs/>
          <w:sz w:val="20"/>
          <w:szCs w:val="22"/>
        </w:rPr>
        <w:t>:</w:t>
      </w:r>
    </w:p>
    <w:p w14:paraId="44DDD2CC" w14:textId="77777777" w:rsidR="00A23221" w:rsidRPr="00533EE4" w:rsidRDefault="00A23221" w:rsidP="00A23221">
      <w:pPr>
        <w:rPr>
          <w:rFonts w:ascii="Times New Roman" w:hAnsi="Times New Roman"/>
          <w:bCs/>
          <w:iCs/>
          <w:szCs w:val="20"/>
        </w:rPr>
      </w:pPr>
      <w:r w:rsidRPr="00533EE4">
        <w:rPr>
          <w:rFonts w:ascii="Times New Roman" w:hAnsi="Times New Roman"/>
          <w:bCs/>
          <w:iCs/>
          <w:szCs w:val="20"/>
        </w:rPr>
        <w:t>Amongst the following parameters in RACH-</w:t>
      </w:r>
      <w:proofErr w:type="spellStart"/>
      <w:r w:rsidRPr="00533EE4">
        <w:rPr>
          <w:rFonts w:ascii="Times New Roman" w:hAnsi="Times New Roman"/>
          <w:bCs/>
          <w:iCs/>
          <w:szCs w:val="20"/>
        </w:rPr>
        <w:t>ConfigCommon</w:t>
      </w:r>
      <w:proofErr w:type="spellEnd"/>
      <w:r w:rsidRPr="00533EE4">
        <w:rPr>
          <w:rFonts w:ascii="Times New Roman" w:hAnsi="Times New Roman"/>
          <w:bCs/>
          <w:iCs/>
          <w:szCs w:val="20"/>
        </w:rPr>
        <w:t xml:space="preserve"> for legacy PRACH resources</w:t>
      </w:r>
    </w:p>
    <w:p w14:paraId="0CECB1D5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zeroCorrelationZoneConfig</w:t>
      </w:r>
      <w:proofErr w:type="spellEnd"/>
    </w:p>
    <w:p w14:paraId="6F6EE40F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preambleReceivedTargetPower</w:t>
      </w:r>
      <w:proofErr w:type="spellEnd"/>
    </w:p>
    <w:p w14:paraId="0C300FAF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preambleTransMax</w:t>
      </w:r>
      <w:proofErr w:type="spellEnd"/>
    </w:p>
    <w:p w14:paraId="2AD66658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powerRampingStep</w:t>
      </w:r>
      <w:proofErr w:type="spellEnd"/>
    </w:p>
    <w:p w14:paraId="7E211987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ra-ResponseWindow</w:t>
      </w:r>
      <w:proofErr w:type="spellEnd"/>
    </w:p>
    <w:p w14:paraId="56DD4EE5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r w:rsidRPr="00533EE4">
        <w:rPr>
          <w:rFonts w:ascii="Times New Roman" w:hAnsi="Times New Roman"/>
          <w:bCs/>
          <w:i/>
          <w:szCs w:val="20"/>
        </w:rPr>
        <w:t>ra-Msg3SizeGroupA</w:t>
      </w:r>
    </w:p>
    <w:p w14:paraId="032894F7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messagePowerOffsetGroupB</w:t>
      </w:r>
      <w:proofErr w:type="spellEnd"/>
    </w:p>
    <w:p w14:paraId="46E77F2D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ra-ContentionResolutionTimer</w:t>
      </w:r>
      <w:proofErr w:type="spellEnd"/>
    </w:p>
    <w:p w14:paraId="3A06CB13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rsrp-ThresholdSSB</w:t>
      </w:r>
      <w:proofErr w:type="spellEnd"/>
    </w:p>
    <w:p w14:paraId="31A96DB2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rsrp</w:t>
      </w:r>
      <w:proofErr w:type="spellEnd"/>
      <w:r w:rsidRPr="00533EE4">
        <w:rPr>
          <w:rFonts w:ascii="Times New Roman" w:hAnsi="Times New Roman"/>
          <w:bCs/>
          <w:i/>
          <w:szCs w:val="20"/>
        </w:rPr>
        <w:t>-</w:t>
      </w:r>
      <w:proofErr w:type="spellStart"/>
      <w:r w:rsidRPr="00533EE4">
        <w:rPr>
          <w:rFonts w:ascii="Times New Roman" w:hAnsi="Times New Roman"/>
          <w:bCs/>
          <w:i/>
          <w:szCs w:val="20"/>
        </w:rPr>
        <w:t>ThresholdSSB</w:t>
      </w:r>
      <w:proofErr w:type="spellEnd"/>
      <w:r w:rsidRPr="00533EE4">
        <w:rPr>
          <w:rFonts w:ascii="Times New Roman" w:hAnsi="Times New Roman"/>
          <w:bCs/>
          <w:i/>
          <w:szCs w:val="20"/>
        </w:rPr>
        <w:t>-SUL</w:t>
      </w:r>
    </w:p>
    <w:p w14:paraId="4BE21EAE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prach-RootSequenceIndex</w:t>
      </w:r>
      <w:proofErr w:type="spellEnd"/>
    </w:p>
    <w:p w14:paraId="3CBFCAF5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r w:rsidRPr="00533EE4">
        <w:rPr>
          <w:rFonts w:ascii="Times New Roman" w:hAnsi="Times New Roman"/>
          <w:bCs/>
          <w:i/>
          <w:szCs w:val="20"/>
        </w:rPr>
        <w:t>msg1-SubcarrierSpacing</w:t>
      </w:r>
    </w:p>
    <w:p w14:paraId="24D9F95D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proofErr w:type="spellStart"/>
      <w:r w:rsidRPr="00533EE4">
        <w:rPr>
          <w:rFonts w:ascii="Times New Roman" w:hAnsi="Times New Roman"/>
          <w:bCs/>
          <w:i/>
          <w:szCs w:val="20"/>
        </w:rPr>
        <w:t>restrictedSetConfig</w:t>
      </w:r>
      <w:proofErr w:type="spellEnd"/>
    </w:p>
    <w:p w14:paraId="59402EE3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r w:rsidRPr="00533EE4">
        <w:rPr>
          <w:rFonts w:ascii="Times New Roman" w:hAnsi="Times New Roman"/>
          <w:bCs/>
          <w:i/>
          <w:szCs w:val="20"/>
        </w:rPr>
        <w:t>msg3-transformPrecoder</w:t>
      </w:r>
    </w:p>
    <w:p w14:paraId="0E53ACF5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trike/>
          <w:color w:val="FF0000"/>
          <w:szCs w:val="20"/>
        </w:rPr>
      </w:pPr>
      <w:proofErr w:type="spellStart"/>
      <w:r w:rsidRPr="00533EE4">
        <w:rPr>
          <w:rFonts w:ascii="Times New Roman" w:hAnsi="Times New Roman"/>
          <w:bCs/>
          <w:i/>
          <w:strike/>
          <w:color w:val="FF0000"/>
          <w:szCs w:val="20"/>
        </w:rPr>
        <w:t>numberOfRA-PreamblesGroupA</w:t>
      </w:r>
      <w:proofErr w:type="spellEnd"/>
    </w:p>
    <w:p w14:paraId="3B1EFB76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trike/>
          <w:color w:val="FF0000"/>
          <w:szCs w:val="20"/>
        </w:rPr>
      </w:pPr>
      <w:proofErr w:type="spellStart"/>
      <w:r w:rsidRPr="00533EE4">
        <w:rPr>
          <w:rFonts w:ascii="Times New Roman" w:hAnsi="Times New Roman"/>
          <w:bCs/>
          <w:i/>
          <w:strike/>
          <w:color w:val="FF0000"/>
          <w:szCs w:val="20"/>
        </w:rPr>
        <w:t>totalNumberOfRA</w:t>
      </w:r>
      <w:proofErr w:type="spellEnd"/>
      <w:r w:rsidRPr="00533EE4">
        <w:rPr>
          <w:rFonts w:ascii="Times New Roman" w:hAnsi="Times New Roman"/>
          <w:bCs/>
          <w:i/>
          <w:strike/>
          <w:color w:val="FF0000"/>
          <w:szCs w:val="20"/>
        </w:rPr>
        <w:t>-Preambles</w:t>
      </w:r>
    </w:p>
    <w:p w14:paraId="501E0E6F" w14:textId="49E4EB35" w:rsidR="00E73DEE" w:rsidRPr="008A72EE" w:rsidRDefault="00A23221" w:rsidP="007C13DA">
      <w:pPr>
        <w:rPr>
          <w:rFonts w:ascii="Arial" w:hAnsi="Arial"/>
          <w:b/>
          <w:bCs/>
          <w:vanish/>
          <w:kern w:val="32"/>
          <w:szCs w:val="20"/>
        </w:rPr>
      </w:pPr>
      <w:r w:rsidRPr="008A72EE">
        <w:rPr>
          <w:rFonts w:ascii="Times New Roman" w:hAnsi="Times New Roman"/>
          <w:bCs/>
          <w:iCs/>
          <w:szCs w:val="20"/>
        </w:rPr>
        <w:lastRenderedPageBreak/>
        <w:t>There is no consensus in RAN1 to provide any of these parameters separately for additional PRACH</w:t>
      </w:r>
      <w:r w:rsidR="008A72EE">
        <w:rPr>
          <w:rFonts w:ascii="Times New Roman" w:hAnsi="Times New Roman"/>
          <w:bCs/>
          <w:iCs/>
          <w:szCs w:val="20"/>
        </w:rPr>
        <w:t>.</w:t>
      </w:r>
    </w:p>
    <w:sectPr w:rsidR="00E73DEE" w:rsidRPr="008A72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17868" w14:textId="77777777" w:rsidR="0042496A" w:rsidRDefault="0042496A">
      <w:r>
        <w:separator/>
      </w:r>
    </w:p>
  </w:endnote>
  <w:endnote w:type="continuationSeparator" w:id="0">
    <w:p w14:paraId="03AD995E" w14:textId="77777777" w:rsidR="0042496A" w:rsidRDefault="00424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C37B2" w14:textId="77777777" w:rsidR="0042496A" w:rsidRDefault="0042496A">
      <w:r>
        <w:separator/>
      </w:r>
    </w:p>
  </w:footnote>
  <w:footnote w:type="continuationSeparator" w:id="0">
    <w:p w14:paraId="6AB04E15" w14:textId="77777777" w:rsidR="0042496A" w:rsidRDefault="004249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A27B5"/>
    <w:multiLevelType w:val="multilevel"/>
    <w:tmpl w:val="071A27B5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0" w15:restartNumberingAfterBreak="0">
    <w:nsid w:val="226A6FBC"/>
    <w:multiLevelType w:val="multilevel"/>
    <w:tmpl w:val="226A6FBC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C0E8F"/>
    <w:multiLevelType w:val="multilevel"/>
    <w:tmpl w:val="7BA00FEE"/>
    <w:lvl w:ilvl="0">
      <w:start w:val="10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2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4E1C65"/>
    <w:multiLevelType w:val="multilevel"/>
    <w:tmpl w:val="FEFA635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6" w15:restartNumberingAfterBreak="0">
    <w:nsid w:val="397461E5"/>
    <w:multiLevelType w:val="multilevel"/>
    <w:tmpl w:val="397461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156044"/>
    <w:multiLevelType w:val="hybridMultilevel"/>
    <w:tmpl w:val="B246948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EEC401B"/>
    <w:multiLevelType w:val="hybridMultilevel"/>
    <w:tmpl w:val="FACCEF4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0B3EBF"/>
    <w:multiLevelType w:val="multilevel"/>
    <w:tmpl w:val="730B3EBF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2325343">
    <w:abstractNumId w:val="2"/>
  </w:num>
  <w:num w:numId="2" w16cid:durableId="833883265">
    <w:abstractNumId w:val="20"/>
  </w:num>
  <w:num w:numId="3" w16cid:durableId="1492334585">
    <w:abstractNumId w:val="30"/>
  </w:num>
  <w:num w:numId="4" w16cid:durableId="426924966">
    <w:abstractNumId w:val="29"/>
  </w:num>
  <w:num w:numId="5" w16cid:durableId="1065564492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1261990353">
    <w:abstractNumId w:val="24"/>
  </w:num>
  <w:num w:numId="7" w16cid:durableId="588540344">
    <w:abstractNumId w:val="18"/>
  </w:num>
  <w:num w:numId="8" w16cid:durableId="268054013">
    <w:abstractNumId w:val="8"/>
  </w:num>
  <w:num w:numId="9" w16cid:durableId="1897619691">
    <w:abstractNumId w:val="31"/>
  </w:num>
  <w:num w:numId="10" w16cid:durableId="1719545318">
    <w:abstractNumId w:val="13"/>
  </w:num>
  <w:num w:numId="11" w16cid:durableId="312486284">
    <w:abstractNumId w:val="27"/>
  </w:num>
  <w:num w:numId="12" w16cid:durableId="190724356">
    <w:abstractNumId w:val="28"/>
  </w:num>
  <w:num w:numId="13" w16cid:durableId="611326816">
    <w:abstractNumId w:val="12"/>
  </w:num>
  <w:num w:numId="14" w16cid:durableId="1726640307">
    <w:abstractNumId w:val="19"/>
  </w:num>
  <w:num w:numId="15" w16cid:durableId="1383015802">
    <w:abstractNumId w:val="23"/>
  </w:num>
  <w:num w:numId="16" w16cid:durableId="2135099440">
    <w:abstractNumId w:val="6"/>
  </w:num>
  <w:num w:numId="17" w16cid:durableId="1163085905">
    <w:abstractNumId w:val="26"/>
  </w:num>
  <w:num w:numId="18" w16cid:durableId="618028932">
    <w:abstractNumId w:val="14"/>
  </w:num>
  <w:num w:numId="19" w16cid:durableId="328674271">
    <w:abstractNumId w:val="15"/>
  </w:num>
  <w:num w:numId="20" w16cid:durableId="400716592">
    <w:abstractNumId w:val="11"/>
  </w:num>
  <w:num w:numId="21" w16cid:durableId="956714917">
    <w:abstractNumId w:val="9"/>
  </w:num>
  <w:num w:numId="22" w16cid:durableId="608899889">
    <w:abstractNumId w:val="5"/>
  </w:num>
  <w:num w:numId="23" w16cid:durableId="1734305728">
    <w:abstractNumId w:val="7"/>
  </w:num>
  <w:num w:numId="24" w16cid:durableId="1785729328">
    <w:abstractNumId w:val="25"/>
  </w:num>
  <w:num w:numId="25" w16cid:durableId="810244315">
    <w:abstractNumId w:val="17"/>
  </w:num>
  <w:num w:numId="26" w16cid:durableId="1386219452">
    <w:abstractNumId w:val="16"/>
  </w:num>
  <w:num w:numId="27" w16cid:durableId="2133402308">
    <w:abstractNumId w:val="10"/>
  </w:num>
  <w:num w:numId="28" w16cid:durableId="1295597436">
    <w:abstractNumId w:val="3"/>
  </w:num>
  <w:num w:numId="29" w16cid:durableId="964896905">
    <w:abstractNumId w:val="21"/>
  </w:num>
  <w:num w:numId="30" w16cid:durableId="1191601354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49B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AF0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70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118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17CAA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1E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755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6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913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522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5F0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8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D37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569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884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7C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DAA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6A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B81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3EE4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164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33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833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62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B6B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7FE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9D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EFB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CE5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35A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A2A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D7B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854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3DA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E7D4D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A79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1FC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2F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2EE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2F6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A45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2EA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2E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98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17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221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DEA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169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8A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68E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6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D1A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4F"/>
    <w:rsid w:val="00C57684"/>
    <w:rsid w:val="00C578C9"/>
    <w:rsid w:val="00C57951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875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8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28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57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0E7B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319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E18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58B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9E2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5E8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9AA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A49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6BB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35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688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1E212159"/>
  <w15:chartTrackingRefBased/>
  <w15:docId w15:val="{61204A3F-FAA3-4D73-A786-4BD867C21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414D7C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ListParagraphChar1">
    <w:name w:val="List Paragraph Char1"/>
    <w:uiPriority w:val="34"/>
    <w:qFormat/>
    <w:rsid w:val="00A23221"/>
    <w:rPr>
      <w:rFonts w:ascii="Arial" w:eastAsia="Times New Roman" w:hAnsi="Arial" w:cs="Times New Roman"/>
      <w:lang w:val="en-GB"/>
    </w:rPr>
  </w:style>
  <w:style w:type="paragraph" w:customStyle="1" w:styleId="ListParagraph9">
    <w:name w:val="List Paragraph9"/>
    <w:basedOn w:val="Normal"/>
    <w:link w:val="a"/>
    <w:uiPriority w:val="34"/>
    <w:qFormat/>
    <w:rsid w:val="00F21D35"/>
    <w:pPr>
      <w:ind w:leftChars="400" w:left="840"/>
    </w:pPr>
    <w:rPr>
      <w:lang w:eastAsia="zh-CN"/>
    </w:rPr>
  </w:style>
  <w:style w:type="character" w:customStyle="1" w:styleId="a">
    <w:name w:val="列出段落 字符"/>
    <w:link w:val="ListParagraph9"/>
    <w:uiPriority w:val="34"/>
    <w:qFormat/>
    <w:rsid w:val="00F21D35"/>
    <w:rPr>
      <w:rFonts w:ascii="Times" w:hAnsi="Times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84</TotalTime>
  <Pages>3</Pages>
  <Words>667</Words>
  <Characters>3807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4466</CharactersWithSpaces>
  <SharedDoc>false</SharedDoc>
  <HLinks>
    <vt:vector size="96" baseType="variant">
      <vt:variant>
        <vt:i4>1048626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7143536</vt:i4>
      </vt:variant>
      <vt:variant>
        <vt:i4>9</vt:i4>
      </vt:variant>
      <vt:variant>
        <vt:i4>0</vt:i4>
      </vt:variant>
      <vt:variant>
        <vt:i4>5</vt:i4>
      </vt:variant>
      <vt:variant>
        <vt:lpwstr>https://portal.etsi.org/webapp/TelDir/ListPersDetails.asp?PersId=72838</vt:lpwstr>
      </vt:variant>
      <vt:variant>
        <vt:lpwstr/>
      </vt:variant>
      <vt:variant>
        <vt:i4>8060995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8060995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Sorour Falahati</cp:lastModifiedBy>
  <cp:revision>67</cp:revision>
  <cp:lastPrinted>2013-05-13T10:37:00Z</cp:lastPrinted>
  <dcterms:created xsi:type="dcterms:W3CDTF">2025-08-24T10:32:00Z</dcterms:created>
  <dcterms:modified xsi:type="dcterms:W3CDTF">2025-10-15T09:22:00Z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